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2AD1" w14:textId="77777777" w:rsidR="00FB0A13" w:rsidRPr="00A3032B" w:rsidRDefault="00FB0A13">
      <w:pPr>
        <w:spacing w:line="255" w:lineRule="exact"/>
        <w:rPr>
          <w:sz w:val="24"/>
          <w:szCs w:val="24"/>
        </w:rPr>
      </w:pPr>
      <w:bookmarkStart w:id="0" w:name="page1"/>
      <w:bookmarkEnd w:id="0"/>
    </w:p>
    <w:p w14:paraId="7E234F91" w14:textId="77777777" w:rsidR="00FB0A13" w:rsidRPr="00A3032B" w:rsidRDefault="003D3CCB">
      <w:pPr>
        <w:ind w:right="20"/>
        <w:jc w:val="center"/>
        <w:rPr>
          <w:sz w:val="24"/>
          <w:szCs w:val="24"/>
        </w:rPr>
      </w:pPr>
      <w:r w:rsidRPr="00A3032B">
        <w:rPr>
          <w:rFonts w:eastAsia="Arial"/>
          <w:b/>
          <w:bCs/>
          <w:sz w:val="24"/>
          <w:szCs w:val="24"/>
        </w:rPr>
        <w:t>Treachery in Time - Event Report</w:t>
      </w:r>
    </w:p>
    <w:p w14:paraId="2BB05DFF" w14:textId="77777777" w:rsidR="00FB0A13" w:rsidRPr="00A3032B" w:rsidRDefault="00FB0A13">
      <w:pPr>
        <w:spacing w:line="302" w:lineRule="exact"/>
        <w:rPr>
          <w:sz w:val="24"/>
          <w:szCs w:val="24"/>
        </w:rPr>
      </w:pPr>
    </w:p>
    <w:p w14:paraId="2812BDE7" w14:textId="77777777" w:rsidR="00FB0A13" w:rsidRPr="00A3032B" w:rsidRDefault="003D3CCB">
      <w:pPr>
        <w:spacing w:line="285" w:lineRule="auto"/>
        <w:ind w:right="40"/>
        <w:rPr>
          <w:sz w:val="24"/>
          <w:szCs w:val="24"/>
        </w:rPr>
      </w:pPr>
      <w:r w:rsidRPr="00A3032B">
        <w:rPr>
          <w:rFonts w:eastAsia="Arial"/>
          <w:sz w:val="24"/>
          <w:szCs w:val="24"/>
        </w:rPr>
        <w:t xml:space="preserve">The </w:t>
      </w:r>
      <w:r w:rsidRPr="00A3032B">
        <w:rPr>
          <w:rFonts w:eastAsia="Arial"/>
          <w:sz w:val="24"/>
          <w:szCs w:val="24"/>
        </w:rPr>
        <w:t>VarAIance</w:t>
      </w:r>
      <w:r w:rsidRPr="00A3032B">
        <w:rPr>
          <w:rFonts w:eastAsia="Arial"/>
          <w:sz w:val="24"/>
          <w:szCs w:val="24"/>
        </w:rPr>
        <w:t xml:space="preserve"> club, known for its innovative and engaging events, organized </w:t>
      </w:r>
      <w:r w:rsidRPr="00A3032B">
        <w:rPr>
          <w:rFonts w:eastAsia="Arial"/>
          <w:sz w:val="24"/>
          <w:szCs w:val="24"/>
        </w:rPr>
        <w:t>Treachery in Time</w:t>
      </w:r>
      <w:r w:rsidRPr="00A3032B">
        <w:rPr>
          <w:rFonts w:eastAsia="Arial"/>
          <w:sz w:val="24"/>
          <w:szCs w:val="24"/>
        </w:rPr>
        <w:t xml:space="preserve"> as part of the Utsav college fest on May 17, 2024. The event was held on the 6th floor of PJ Block. This intriguing event aimed to challenge participants with a thrilling mystery-solving experience that blended history, technology, and critical thinking.</w:t>
      </w:r>
    </w:p>
    <w:p w14:paraId="720C1E95" w14:textId="77777777" w:rsidR="00FB0A13" w:rsidRPr="00A3032B" w:rsidRDefault="00FB0A13">
      <w:pPr>
        <w:spacing w:line="180" w:lineRule="exact"/>
        <w:rPr>
          <w:sz w:val="24"/>
          <w:szCs w:val="24"/>
        </w:rPr>
      </w:pPr>
    </w:p>
    <w:p w14:paraId="55FE27E6" w14:textId="77777777" w:rsidR="00FB0A13" w:rsidRPr="00A3032B" w:rsidRDefault="003D3CCB">
      <w:pPr>
        <w:spacing w:line="288" w:lineRule="auto"/>
        <w:ind w:right="60"/>
        <w:rPr>
          <w:sz w:val="24"/>
          <w:szCs w:val="24"/>
        </w:rPr>
      </w:pPr>
      <w:r w:rsidRPr="00A3032B">
        <w:rPr>
          <w:rFonts w:eastAsia="Arial"/>
          <w:sz w:val="24"/>
          <w:szCs w:val="24"/>
        </w:rPr>
        <w:t xml:space="preserve">Participants were tasked with unraveling a complex time-travel narrative, requiring them to decipher clues, solve intricate puzzles, and piece together a grand mystery. The event tested not only their problem-solving skills but also their ability to work </w:t>
      </w:r>
      <w:r w:rsidRPr="00A3032B">
        <w:rPr>
          <w:rFonts w:eastAsia="Arial"/>
          <w:sz w:val="24"/>
          <w:szCs w:val="24"/>
        </w:rPr>
        <w:t>as a team.</w:t>
      </w:r>
    </w:p>
    <w:p w14:paraId="124D8071" w14:textId="77777777" w:rsidR="00FB0A13" w:rsidRPr="00A3032B" w:rsidRDefault="00FB0A13">
      <w:pPr>
        <w:spacing w:line="214" w:lineRule="exact"/>
        <w:rPr>
          <w:sz w:val="24"/>
          <w:szCs w:val="24"/>
        </w:rPr>
      </w:pPr>
    </w:p>
    <w:p w14:paraId="42453961" w14:textId="77777777" w:rsidR="00FB0A13" w:rsidRPr="00A3032B" w:rsidRDefault="003D3CCB">
      <w:pPr>
        <w:rPr>
          <w:sz w:val="24"/>
          <w:szCs w:val="24"/>
        </w:rPr>
      </w:pPr>
      <w:r w:rsidRPr="00A3032B">
        <w:rPr>
          <w:rFonts w:eastAsia="Arial"/>
          <w:b/>
          <w:bCs/>
          <w:sz w:val="24"/>
          <w:szCs w:val="24"/>
        </w:rPr>
        <w:t>Event Itinerary</w:t>
      </w:r>
    </w:p>
    <w:p w14:paraId="74B71F44" w14:textId="77777777" w:rsidR="00FB0A13" w:rsidRPr="00A3032B" w:rsidRDefault="00FB0A13">
      <w:pPr>
        <w:spacing w:line="288" w:lineRule="exact"/>
        <w:rPr>
          <w:sz w:val="24"/>
          <w:szCs w:val="24"/>
        </w:rPr>
      </w:pPr>
    </w:p>
    <w:p w14:paraId="30377C86" w14:textId="77777777" w:rsidR="00FB0A13" w:rsidRPr="00A3032B" w:rsidRDefault="003D3CCB">
      <w:pPr>
        <w:numPr>
          <w:ilvl w:val="0"/>
          <w:numId w:val="1"/>
        </w:numPr>
        <w:tabs>
          <w:tab w:val="left" w:pos="720"/>
        </w:tabs>
        <w:spacing w:line="276" w:lineRule="auto"/>
        <w:ind w:left="720" w:right="100" w:hanging="360"/>
        <w:rPr>
          <w:rFonts w:eastAsia="Arial"/>
          <w:sz w:val="24"/>
          <w:szCs w:val="24"/>
        </w:rPr>
      </w:pPr>
      <w:r w:rsidRPr="00A3032B">
        <w:rPr>
          <w:rFonts w:eastAsia="Arial"/>
          <w:b/>
          <w:bCs/>
          <w:sz w:val="24"/>
          <w:szCs w:val="24"/>
        </w:rPr>
        <w:t>Opening Ceremony</w:t>
      </w:r>
      <w:r w:rsidRPr="00A3032B">
        <w:rPr>
          <w:rFonts w:eastAsia="Arial"/>
          <w:sz w:val="24"/>
          <w:szCs w:val="24"/>
        </w:rPr>
        <w:t>: The event commenced with a briefing where participants were introduced to the rules and the narrative of the challenge. This set the stage for an immersive experience filled with intellectual rigor and excitem</w:t>
      </w:r>
      <w:r w:rsidRPr="00A3032B">
        <w:rPr>
          <w:rFonts w:eastAsia="Arial"/>
          <w:sz w:val="24"/>
          <w:szCs w:val="24"/>
        </w:rPr>
        <w:t>ent.</w:t>
      </w:r>
    </w:p>
    <w:p w14:paraId="5BB0EE3B" w14:textId="77777777" w:rsidR="00FB0A13" w:rsidRPr="00A3032B" w:rsidRDefault="00FB0A13">
      <w:pPr>
        <w:spacing w:line="3" w:lineRule="exact"/>
        <w:rPr>
          <w:rFonts w:eastAsia="Arial"/>
          <w:sz w:val="24"/>
          <w:szCs w:val="24"/>
        </w:rPr>
      </w:pPr>
    </w:p>
    <w:p w14:paraId="2DB02733" w14:textId="77777777" w:rsidR="00FB0A13" w:rsidRPr="00A3032B" w:rsidRDefault="003D3CCB">
      <w:pPr>
        <w:numPr>
          <w:ilvl w:val="0"/>
          <w:numId w:val="1"/>
        </w:numPr>
        <w:tabs>
          <w:tab w:val="left" w:pos="720"/>
        </w:tabs>
        <w:spacing w:line="275" w:lineRule="auto"/>
        <w:ind w:left="720" w:right="40" w:hanging="360"/>
        <w:rPr>
          <w:rFonts w:eastAsia="Arial"/>
          <w:sz w:val="24"/>
          <w:szCs w:val="24"/>
        </w:rPr>
      </w:pPr>
      <w:r w:rsidRPr="00A3032B">
        <w:rPr>
          <w:rFonts w:eastAsia="Arial"/>
          <w:b/>
          <w:bCs/>
          <w:sz w:val="24"/>
          <w:szCs w:val="24"/>
        </w:rPr>
        <w:t>Clue Presentation</w:t>
      </w:r>
      <w:r w:rsidRPr="00A3032B">
        <w:rPr>
          <w:rFonts w:eastAsia="Arial"/>
          <w:sz w:val="24"/>
          <w:szCs w:val="24"/>
        </w:rPr>
        <w:t>: The mystery unfolded through cryptic messages and historical references, requiring participants to think critically and employ research skills to solve the puzzles. The clues were presented in multiple formats, adding layers of com</w:t>
      </w:r>
      <w:r w:rsidRPr="00A3032B">
        <w:rPr>
          <w:rFonts w:eastAsia="Arial"/>
          <w:sz w:val="24"/>
          <w:szCs w:val="24"/>
        </w:rPr>
        <w:t>plexity to the task.</w:t>
      </w:r>
    </w:p>
    <w:p w14:paraId="59DC9A3B" w14:textId="77777777" w:rsidR="00FB0A13" w:rsidRPr="00A3032B" w:rsidRDefault="00FB0A13">
      <w:pPr>
        <w:spacing w:line="6" w:lineRule="exact"/>
        <w:rPr>
          <w:rFonts w:eastAsia="Arial"/>
          <w:sz w:val="24"/>
          <w:szCs w:val="24"/>
        </w:rPr>
      </w:pPr>
    </w:p>
    <w:p w14:paraId="7F15A6F1" w14:textId="77777777" w:rsidR="00FB0A13" w:rsidRPr="00A3032B" w:rsidRDefault="003D3CCB">
      <w:pPr>
        <w:numPr>
          <w:ilvl w:val="0"/>
          <w:numId w:val="1"/>
        </w:numPr>
        <w:tabs>
          <w:tab w:val="left" w:pos="720"/>
        </w:tabs>
        <w:spacing w:line="287" w:lineRule="auto"/>
        <w:ind w:left="720" w:right="40" w:hanging="360"/>
        <w:rPr>
          <w:rFonts w:eastAsia="Arial"/>
          <w:sz w:val="24"/>
          <w:szCs w:val="24"/>
        </w:rPr>
      </w:pPr>
      <w:r w:rsidRPr="00A3032B">
        <w:rPr>
          <w:rFonts w:eastAsia="Arial"/>
          <w:b/>
          <w:bCs/>
          <w:sz w:val="24"/>
          <w:szCs w:val="24"/>
        </w:rPr>
        <w:t>Conclusion and Awards</w:t>
      </w:r>
      <w:r w:rsidRPr="00A3032B">
        <w:rPr>
          <w:rFonts w:eastAsia="Arial"/>
          <w:sz w:val="24"/>
          <w:szCs w:val="24"/>
        </w:rPr>
        <w:t>: The team that cracked the mystery first received special recognition. The top performers were awarded gift vouchers, subscriptions, and other prizes, with a total prize pool worth ₹2000.</w:t>
      </w:r>
    </w:p>
    <w:p w14:paraId="7CB25FC3" w14:textId="77777777" w:rsidR="00FB0A13" w:rsidRPr="00A3032B" w:rsidRDefault="00FB0A13">
      <w:pPr>
        <w:spacing w:line="218" w:lineRule="exact"/>
        <w:rPr>
          <w:sz w:val="24"/>
          <w:szCs w:val="24"/>
        </w:rPr>
      </w:pPr>
    </w:p>
    <w:p w14:paraId="6210B18D" w14:textId="77777777" w:rsidR="00FB0A13" w:rsidRPr="00A3032B" w:rsidRDefault="003D3CCB">
      <w:pPr>
        <w:rPr>
          <w:sz w:val="24"/>
          <w:szCs w:val="24"/>
        </w:rPr>
      </w:pPr>
      <w:r w:rsidRPr="00A3032B">
        <w:rPr>
          <w:rFonts w:eastAsia="Arial"/>
          <w:b/>
          <w:bCs/>
          <w:sz w:val="24"/>
          <w:szCs w:val="24"/>
        </w:rPr>
        <w:t xml:space="preserve">Event </w:t>
      </w:r>
      <w:r w:rsidRPr="00A3032B">
        <w:rPr>
          <w:rFonts w:eastAsia="Arial"/>
          <w:b/>
          <w:bCs/>
          <w:sz w:val="24"/>
          <w:szCs w:val="24"/>
        </w:rPr>
        <w:t>Highlights</w:t>
      </w:r>
    </w:p>
    <w:p w14:paraId="357855D9" w14:textId="77777777" w:rsidR="00FB0A13" w:rsidRPr="00A3032B" w:rsidRDefault="00FB0A13">
      <w:pPr>
        <w:spacing w:line="288" w:lineRule="exact"/>
        <w:rPr>
          <w:sz w:val="24"/>
          <w:szCs w:val="24"/>
        </w:rPr>
      </w:pPr>
    </w:p>
    <w:p w14:paraId="648247B0" w14:textId="77777777" w:rsidR="00FB0A13" w:rsidRPr="00A3032B" w:rsidRDefault="003D3CCB">
      <w:pPr>
        <w:numPr>
          <w:ilvl w:val="0"/>
          <w:numId w:val="2"/>
        </w:numPr>
        <w:tabs>
          <w:tab w:val="left" w:pos="720"/>
        </w:tabs>
        <w:spacing w:line="287" w:lineRule="auto"/>
        <w:ind w:left="720" w:right="500" w:hanging="360"/>
        <w:jc w:val="both"/>
        <w:rPr>
          <w:rFonts w:eastAsia="Arial"/>
          <w:sz w:val="24"/>
          <w:szCs w:val="24"/>
        </w:rPr>
      </w:pPr>
      <w:r w:rsidRPr="00A3032B">
        <w:rPr>
          <w:rFonts w:eastAsia="Arial"/>
          <w:b/>
          <w:bCs/>
          <w:sz w:val="24"/>
          <w:szCs w:val="24"/>
        </w:rPr>
        <w:t>Innovative Concept</w:t>
      </w:r>
      <w:r w:rsidRPr="00A3032B">
        <w:rPr>
          <w:rFonts w:eastAsia="Arial"/>
          <w:sz w:val="24"/>
          <w:szCs w:val="24"/>
        </w:rPr>
        <w:t xml:space="preserve">: The event’s time-travel theme, combined with its historical elements, made it a standout activity at </w:t>
      </w:r>
      <w:r w:rsidRPr="00A3032B">
        <w:rPr>
          <w:rFonts w:eastAsia="Arial"/>
          <w:sz w:val="24"/>
          <w:szCs w:val="24"/>
        </w:rPr>
        <w:t>Utsav</w:t>
      </w:r>
      <w:r w:rsidRPr="00A3032B">
        <w:rPr>
          <w:rFonts w:eastAsia="Arial"/>
          <w:sz w:val="24"/>
          <w:szCs w:val="24"/>
        </w:rPr>
        <w:t>.</w:t>
      </w:r>
    </w:p>
    <w:p w14:paraId="75050D51" w14:textId="77777777" w:rsidR="00FB0A13" w:rsidRPr="00A3032B" w:rsidRDefault="00FB0A13">
      <w:pPr>
        <w:spacing w:line="1" w:lineRule="exact"/>
        <w:rPr>
          <w:rFonts w:eastAsia="Arial"/>
          <w:sz w:val="24"/>
          <w:szCs w:val="24"/>
        </w:rPr>
      </w:pPr>
    </w:p>
    <w:p w14:paraId="5DDCC938" w14:textId="77777777" w:rsidR="00FB0A13" w:rsidRPr="00A3032B" w:rsidRDefault="003D3CCB">
      <w:pPr>
        <w:numPr>
          <w:ilvl w:val="0"/>
          <w:numId w:val="2"/>
        </w:numPr>
        <w:tabs>
          <w:tab w:val="left" w:pos="720"/>
        </w:tabs>
        <w:spacing w:line="275" w:lineRule="auto"/>
        <w:ind w:left="720" w:right="120" w:hanging="360"/>
        <w:rPr>
          <w:rFonts w:eastAsia="Arial"/>
          <w:sz w:val="24"/>
          <w:szCs w:val="24"/>
        </w:rPr>
      </w:pPr>
      <w:r w:rsidRPr="00A3032B">
        <w:rPr>
          <w:rFonts w:eastAsia="Arial"/>
          <w:b/>
          <w:bCs/>
          <w:sz w:val="24"/>
          <w:szCs w:val="24"/>
        </w:rPr>
        <w:t>Engagement</w:t>
      </w:r>
      <w:r w:rsidRPr="00A3032B">
        <w:rPr>
          <w:rFonts w:eastAsia="Arial"/>
          <w:sz w:val="24"/>
          <w:szCs w:val="24"/>
        </w:rPr>
        <w:t xml:space="preserve">: Participants were thoroughly engrossed, using their intellect and collaboration to navigate the </w:t>
      </w:r>
      <w:r w:rsidRPr="00A3032B">
        <w:rPr>
          <w:rFonts w:eastAsia="Arial"/>
          <w:sz w:val="24"/>
          <w:szCs w:val="24"/>
        </w:rPr>
        <w:t>various clues.</w:t>
      </w:r>
    </w:p>
    <w:p w14:paraId="7A205FA7" w14:textId="77777777" w:rsidR="00FB0A13" w:rsidRPr="00A3032B" w:rsidRDefault="00FB0A13">
      <w:pPr>
        <w:spacing w:line="2" w:lineRule="exact"/>
        <w:rPr>
          <w:rFonts w:eastAsia="Arial"/>
          <w:sz w:val="24"/>
          <w:szCs w:val="24"/>
        </w:rPr>
      </w:pPr>
    </w:p>
    <w:p w14:paraId="4702829A" w14:textId="77777777" w:rsidR="00FB0A13" w:rsidRPr="00A3032B" w:rsidRDefault="003D3CCB">
      <w:pPr>
        <w:numPr>
          <w:ilvl w:val="0"/>
          <w:numId w:val="2"/>
        </w:numPr>
        <w:tabs>
          <w:tab w:val="left" w:pos="720"/>
        </w:tabs>
        <w:spacing w:line="293" w:lineRule="auto"/>
        <w:ind w:left="720" w:right="220" w:hanging="360"/>
        <w:rPr>
          <w:rFonts w:eastAsia="Arial"/>
          <w:sz w:val="24"/>
          <w:szCs w:val="24"/>
        </w:rPr>
      </w:pPr>
      <w:r w:rsidRPr="00A3032B">
        <w:rPr>
          <w:rFonts w:eastAsia="Arial"/>
          <w:b/>
          <w:bCs/>
          <w:sz w:val="24"/>
          <w:szCs w:val="24"/>
        </w:rPr>
        <w:t>Teamwork</w:t>
      </w:r>
      <w:r w:rsidRPr="00A3032B">
        <w:rPr>
          <w:rFonts w:eastAsia="Arial"/>
          <w:sz w:val="24"/>
          <w:szCs w:val="24"/>
        </w:rPr>
        <w:t>: The event fostered a sense of collaboration and teamwork, as participants had to rely on each other’s strengths to solve the complex puzzles.</w:t>
      </w:r>
    </w:p>
    <w:p w14:paraId="46592E61" w14:textId="77777777" w:rsidR="00FB0A13" w:rsidRPr="00A3032B" w:rsidRDefault="00FB0A13">
      <w:pPr>
        <w:rPr>
          <w:sz w:val="24"/>
          <w:szCs w:val="24"/>
        </w:rPr>
        <w:sectPr w:rsidR="00FB0A13" w:rsidRPr="00A3032B">
          <w:headerReference w:type="default" r:id="rId7"/>
          <w:pgSz w:w="11920" w:h="16840"/>
          <w:pgMar w:top="1440" w:right="1440" w:bottom="1083" w:left="1440" w:header="0" w:footer="0" w:gutter="0"/>
          <w:cols w:space="720" w:equalWidth="0">
            <w:col w:w="9040"/>
          </w:cols>
        </w:sectPr>
      </w:pPr>
    </w:p>
    <w:p w14:paraId="6655104F" w14:textId="77777777" w:rsidR="00FB0A13" w:rsidRPr="00A3032B" w:rsidRDefault="003D3CCB">
      <w:pPr>
        <w:rPr>
          <w:sz w:val="24"/>
          <w:szCs w:val="24"/>
        </w:rPr>
      </w:pPr>
      <w:bookmarkStart w:id="1" w:name="page2"/>
      <w:bookmarkEnd w:id="1"/>
      <w:r w:rsidRPr="00A3032B">
        <w:rPr>
          <w:rFonts w:eastAsia="Arial"/>
          <w:b/>
          <w:bCs/>
          <w:sz w:val="24"/>
          <w:szCs w:val="24"/>
        </w:rPr>
        <w:lastRenderedPageBreak/>
        <w:t>Conclusion</w:t>
      </w:r>
    </w:p>
    <w:p w14:paraId="685F9511" w14:textId="77777777" w:rsidR="00FB0A13" w:rsidRPr="00A3032B" w:rsidRDefault="00FB0A13">
      <w:pPr>
        <w:spacing w:line="290" w:lineRule="exact"/>
        <w:rPr>
          <w:sz w:val="24"/>
          <w:szCs w:val="24"/>
        </w:rPr>
      </w:pPr>
    </w:p>
    <w:p w14:paraId="35E69C5F" w14:textId="77777777" w:rsidR="00FB0A13" w:rsidRPr="00A3032B" w:rsidRDefault="003D3CCB">
      <w:pPr>
        <w:spacing w:line="283" w:lineRule="auto"/>
        <w:ind w:right="40"/>
        <w:rPr>
          <w:sz w:val="24"/>
          <w:szCs w:val="24"/>
        </w:rPr>
      </w:pPr>
      <w:r w:rsidRPr="00A3032B">
        <w:rPr>
          <w:rFonts w:eastAsia="Arial"/>
          <w:sz w:val="24"/>
          <w:szCs w:val="24"/>
        </w:rPr>
        <w:t>Treachery in Time</w:t>
      </w:r>
      <w:r w:rsidRPr="00A3032B">
        <w:rPr>
          <w:rFonts w:eastAsia="Arial"/>
          <w:sz w:val="24"/>
          <w:szCs w:val="24"/>
        </w:rPr>
        <w:t xml:space="preserve"> was a great success, generating enthusiast</w:t>
      </w:r>
      <w:r w:rsidRPr="00A3032B">
        <w:rPr>
          <w:rFonts w:eastAsia="Arial"/>
          <w:sz w:val="24"/>
          <w:szCs w:val="24"/>
        </w:rPr>
        <w:t xml:space="preserve">ic feedback from participants and spectators alike. The </w:t>
      </w:r>
      <w:r w:rsidRPr="00A3032B">
        <w:rPr>
          <w:rFonts w:eastAsia="Arial"/>
          <w:sz w:val="24"/>
          <w:szCs w:val="24"/>
        </w:rPr>
        <w:t>VarAIance</w:t>
      </w:r>
      <w:r w:rsidRPr="00A3032B">
        <w:rPr>
          <w:rFonts w:eastAsia="Arial"/>
          <w:sz w:val="24"/>
          <w:szCs w:val="24"/>
        </w:rPr>
        <w:t xml:space="preserve"> club’s ability to create such an innovative and intellectually stimulating event was widely appreciated. The event reinforced the club's reputation as a hub for innovation and problem-solvin</w:t>
      </w:r>
      <w:r w:rsidRPr="00A3032B">
        <w:rPr>
          <w:rFonts w:eastAsia="Arial"/>
          <w:sz w:val="24"/>
          <w:szCs w:val="24"/>
        </w:rPr>
        <w:t>g, while also creating a memorable experience for everyone involved</w:t>
      </w:r>
      <w:r w:rsidRPr="00A3032B">
        <w:rPr>
          <w:rFonts w:eastAsia="Arial"/>
          <w:sz w:val="24"/>
          <w:szCs w:val="24"/>
        </w:rPr>
        <w:t>.</w:t>
      </w:r>
    </w:p>
    <w:sectPr w:rsidR="00FB0A13" w:rsidRPr="00A3032B">
      <w:pgSz w:w="11920" w:h="16840"/>
      <w:pgMar w:top="1419" w:right="1440" w:bottom="1440" w:left="1440" w:header="0" w:footer="0" w:gutter="0"/>
      <w:cols w:space="720" w:equalWidth="0">
        <w:col w:w="9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A19E" w14:textId="77777777" w:rsidR="003D3CCB" w:rsidRDefault="003D3CCB" w:rsidP="00A3032B">
      <w:r>
        <w:separator/>
      </w:r>
    </w:p>
  </w:endnote>
  <w:endnote w:type="continuationSeparator" w:id="0">
    <w:p w14:paraId="1F3C3B38" w14:textId="77777777" w:rsidR="003D3CCB" w:rsidRDefault="003D3CCB" w:rsidP="00A3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283C" w14:textId="77777777" w:rsidR="003D3CCB" w:rsidRDefault="003D3CCB" w:rsidP="00A3032B">
      <w:r>
        <w:separator/>
      </w:r>
    </w:p>
  </w:footnote>
  <w:footnote w:type="continuationSeparator" w:id="0">
    <w:p w14:paraId="3D000D95" w14:textId="77777777" w:rsidR="003D3CCB" w:rsidRDefault="003D3CCB" w:rsidP="00A3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AC7D" w14:textId="0411DAE6" w:rsidR="00A3032B" w:rsidRDefault="00A3032B">
    <w:pPr>
      <w:pStyle w:val="Header"/>
    </w:pPr>
  </w:p>
  <w:p w14:paraId="54399832" w14:textId="47F43A2B" w:rsidR="00A3032B" w:rsidRDefault="00A3032B" w:rsidP="00A3032B">
    <w:pPr>
      <w:spacing w:before="9" w:line="306" w:lineRule="auto"/>
      <w:ind w:left="740" w:firstLine="700"/>
      <w:rPr>
        <w:color w:val="252525"/>
        <w:sz w:val="27"/>
        <w:szCs w:val="27"/>
      </w:rPr>
    </w:pPr>
  </w:p>
  <w:p w14:paraId="4090909A" w14:textId="7F686EC4" w:rsidR="00A3032B" w:rsidRDefault="00A3032B" w:rsidP="00A3032B">
    <w:pPr>
      <w:spacing w:before="9" w:line="306" w:lineRule="auto"/>
      <w:ind w:left="740" w:firstLine="700"/>
      <w:rPr>
        <w:color w:val="252525"/>
        <w:sz w:val="27"/>
        <w:szCs w:val="27"/>
      </w:rPr>
    </w:pPr>
    <w:r>
      <w:rPr>
        <w:noProof/>
      </w:rPr>
      <w:drawing>
        <wp:anchor distT="0" distB="0" distL="0" distR="0" simplePos="0" relativeHeight="251659264" behindDoc="1" locked="0" layoutInCell="1" hidden="0" allowOverlap="1" wp14:anchorId="5928C235" wp14:editId="5466AB01">
          <wp:simplePos x="0" y="0"/>
          <wp:positionH relativeFrom="page">
            <wp:posOffset>3495675</wp:posOffset>
          </wp:positionH>
          <wp:positionV relativeFrom="page">
            <wp:posOffset>438150</wp:posOffset>
          </wp:positionV>
          <wp:extent cx="485775" cy="476250"/>
          <wp:effectExtent l="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86283" cy="476748"/>
                  </a:xfrm>
                  <a:prstGeom prst="rect">
                    <a:avLst/>
                  </a:prstGeom>
                  <a:ln/>
                </pic:spPr>
              </pic:pic>
            </a:graphicData>
          </a:graphic>
          <wp14:sizeRelH relativeFrom="margin">
            <wp14:pctWidth>0</wp14:pctWidth>
          </wp14:sizeRelH>
          <wp14:sizeRelV relativeFrom="margin">
            <wp14:pctHeight>0</wp14:pctHeight>
          </wp14:sizeRelV>
        </wp:anchor>
      </w:drawing>
    </w:r>
  </w:p>
  <w:p w14:paraId="26708469" w14:textId="77777777" w:rsidR="00A3032B" w:rsidRDefault="00A3032B" w:rsidP="00A3032B">
    <w:pPr>
      <w:spacing w:before="9" w:line="306" w:lineRule="auto"/>
      <w:ind w:left="740" w:firstLine="700"/>
      <w:rPr>
        <w:color w:val="252525"/>
        <w:sz w:val="27"/>
        <w:szCs w:val="27"/>
      </w:rPr>
    </w:pPr>
  </w:p>
  <w:p w14:paraId="05084701" w14:textId="6C41769E" w:rsidR="00A3032B" w:rsidRDefault="00A3032B" w:rsidP="00A3032B">
    <w:pPr>
      <w:spacing w:before="9" w:line="306" w:lineRule="auto"/>
      <w:ind w:left="740" w:firstLine="700"/>
      <w:rPr>
        <w:sz w:val="27"/>
        <w:szCs w:val="27"/>
      </w:rPr>
    </w:pPr>
    <w:r>
      <w:rPr>
        <w:color w:val="252525"/>
        <w:sz w:val="27"/>
        <w:szCs w:val="27"/>
      </w:rPr>
      <w:t>B.M.S. COLLEGE OF ENGINEERING, BENGALURU-19</w:t>
    </w:r>
  </w:p>
  <w:p w14:paraId="2998A9C9" w14:textId="77777777" w:rsidR="00A3032B" w:rsidRDefault="00A3032B" w:rsidP="00A3032B">
    <w:pPr>
      <w:spacing w:line="214" w:lineRule="auto"/>
      <w:ind w:left="1681" w:right="1861"/>
      <w:jc w:val="center"/>
      <w:rPr>
        <w:sz w:val="19"/>
        <w:szCs w:val="19"/>
      </w:rPr>
    </w:pPr>
    <w:r>
      <w:rPr>
        <w:color w:val="252525"/>
        <w:sz w:val="19"/>
        <w:szCs w:val="19"/>
      </w:rPr>
      <w:t>Autonomous Institute, Affiliated to VTU</w:t>
    </w:r>
  </w:p>
  <w:p w14:paraId="60B6553D" w14:textId="77777777" w:rsidR="00A3032B" w:rsidRDefault="00A3032B" w:rsidP="00A3032B">
    <w:pPr>
      <w:spacing w:before="8"/>
      <w:ind w:left="1681" w:right="1858"/>
      <w:jc w:val="center"/>
      <w:rPr>
        <w:sz w:val="27"/>
        <w:szCs w:val="27"/>
      </w:rPr>
    </w:pPr>
    <w:r>
      <w:rPr>
        <w:color w:val="252525"/>
        <w:sz w:val="27"/>
        <w:szCs w:val="27"/>
      </w:rPr>
      <w:t>DEPARTMENT OF ARTIFICIAL INTELLIGENCE &amp; DATA SCIENCE</w:t>
    </w:r>
  </w:p>
  <w:p w14:paraId="2602E9F0" w14:textId="77777777" w:rsidR="00A3032B" w:rsidRDefault="00A30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9869"/>
    <w:multiLevelType w:val="hybridMultilevel"/>
    <w:tmpl w:val="B8EE2904"/>
    <w:lvl w:ilvl="0" w:tplc="E11A5F7E">
      <w:start w:val="1"/>
      <w:numFmt w:val="decimal"/>
      <w:lvlText w:val="%1."/>
      <w:lvlJc w:val="left"/>
    </w:lvl>
    <w:lvl w:ilvl="1" w:tplc="F712071E">
      <w:numFmt w:val="decimal"/>
      <w:lvlText w:val=""/>
      <w:lvlJc w:val="left"/>
    </w:lvl>
    <w:lvl w:ilvl="2" w:tplc="8560166E">
      <w:numFmt w:val="decimal"/>
      <w:lvlText w:val=""/>
      <w:lvlJc w:val="left"/>
    </w:lvl>
    <w:lvl w:ilvl="3" w:tplc="C51C60EA">
      <w:numFmt w:val="decimal"/>
      <w:lvlText w:val=""/>
      <w:lvlJc w:val="left"/>
    </w:lvl>
    <w:lvl w:ilvl="4" w:tplc="5CCEDEFC">
      <w:numFmt w:val="decimal"/>
      <w:lvlText w:val=""/>
      <w:lvlJc w:val="left"/>
    </w:lvl>
    <w:lvl w:ilvl="5" w:tplc="24787CCC">
      <w:numFmt w:val="decimal"/>
      <w:lvlText w:val=""/>
      <w:lvlJc w:val="left"/>
    </w:lvl>
    <w:lvl w:ilvl="6" w:tplc="4588EB24">
      <w:numFmt w:val="decimal"/>
      <w:lvlText w:val=""/>
      <w:lvlJc w:val="left"/>
    </w:lvl>
    <w:lvl w:ilvl="7" w:tplc="67A23F24">
      <w:numFmt w:val="decimal"/>
      <w:lvlText w:val=""/>
      <w:lvlJc w:val="left"/>
    </w:lvl>
    <w:lvl w:ilvl="8" w:tplc="D13C781A">
      <w:numFmt w:val="decimal"/>
      <w:lvlText w:val=""/>
      <w:lvlJc w:val="left"/>
    </w:lvl>
  </w:abstractNum>
  <w:abstractNum w:abstractNumId="1" w15:restartNumberingAfterBreak="0">
    <w:nsid w:val="66334873"/>
    <w:multiLevelType w:val="hybridMultilevel"/>
    <w:tmpl w:val="EAC63568"/>
    <w:lvl w:ilvl="0" w:tplc="3AA2BE42">
      <w:start w:val="1"/>
      <w:numFmt w:val="bullet"/>
      <w:lvlText w:val="●"/>
      <w:lvlJc w:val="left"/>
    </w:lvl>
    <w:lvl w:ilvl="1" w:tplc="9C5CFB54">
      <w:numFmt w:val="decimal"/>
      <w:lvlText w:val=""/>
      <w:lvlJc w:val="left"/>
    </w:lvl>
    <w:lvl w:ilvl="2" w:tplc="8FFC41A8">
      <w:numFmt w:val="decimal"/>
      <w:lvlText w:val=""/>
      <w:lvlJc w:val="left"/>
    </w:lvl>
    <w:lvl w:ilvl="3" w:tplc="18F864D6">
      <w:numFmt w:val="decimal"/>
      <w:lvlText w:val=""/>
      <w:lvlJc w:val="left"/>
    </w:lvl>
    <w:lvl w:ilvl="4" w:tplc="EE48C288">
      <w:numFmt w:val="decimal"/>
      <w:lvlText w:val=""/>
      <w:lvlJc w:val="left"/>
    </w:lvl>
    <w:lvl w:ilvl="5" w:tplc="638C6B1C">
      <w:numFmt w:val="decimal"/>
      <w:lvlText w:val=""/>
      <w:lvlJc w:val="left"/>
    </w:lvl>
    <w:lvl w:ilvl="6" w:tplc="8E4459B6">
      <w:numFmt w:val="decimal"/>
      <w:lvlText w:val=""/>
      <w:lvlJc w:val="left"/>
    </w:lvl>
    <w:lvl w:ilvl="7" w:tplc="0358BC46">
      <w:numFmt w:val="decimal"/>
      <w:lvlText w:val=""/>
      <w:lvlJc w:val="left"/>
    </w:lvl>
    <w:lvl w:ilvl="8" w:tplc="5BFAFD9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A13"/>
    <w:rsid w:val="003D3CCB"/>
    <w:rsid w:val="00A3032B"/>
    <w:rsid w:val="00FB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265DA"/>
  <w15:docId w15:val="{70284786-585A-4F82-A20F-ECEB810C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32B"/>
    <w:pPr>
      <w:tabs>
        <w:tab w:val="center" w:pos="4513"/>
        <w:tab w:val="right" w:pos="9026"/>
      </w:tabs>
    </w:pPr>
  </w:style>
  <w:style w:type="character" w:customStyle="1" w:styleId="HeaderChar">
    <w:name w:val="Header Char"/>
    <w:basedOn w:val="DefaultParagraphFont"/>
    <w:link w:val="Header"/>
    <w:uiPriority w:val="99"/>
    <w:rsid w:val="00A3032B"/>
  </w:style>
  <w:style w:type="paragraph" w:styleId="Footer">
    <w:name w:val="footer"/>
    <w:basedOn w:val="Normal"/>
    <w:link w:val="FooterChar"/>
    <w:uiPriority w:val="99"/>
    <w:unhideWhenUsed/>
    <w:rsid w:val="00A3032B"/>
    <w:pPr>
      <w:tabs>
        <w:tab w:val="center" w:pos="4513"/>
        <w:tab w:val="right" w:pos="9026"/>
      </w:tabs>
    </w:pPr>
  </w:style>
  <w:style w:type="character" w:customStyle="1" w:styleId="FooterChar">
    <w:name w:val="Footer Char"/>
    <w:basedOn w:val="DefaultParagraphFont"/>
    <w:link w:val="Footer"/>
    <w:uiPriority w:val="99"/>
    <w:rsid w:val="00A3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2024-10-15T12:14:00Z</dcterms:created>
  <dcterms:modified xsi:type="dcterms:W3CDTF">2024-10-18T05:09:00Z</dcterms:modified>
</cp:coreProperties>
</file>